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1A6" w:rsidRPr="007E01A6" w:rsidRDefault="007E01A6" w:rsidP="007E01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1A6">
        <w:rPr>
          <w:rFonts w:ascii="Times New Roman" w:hAnsi="Times New Roman" w:cs="Times New Roman"/>
          <w:b/>
          <w:sz w:val="28"/>
          <w:szCs w:val="28"/>
        </w:rPr>
        <w:t>Более 100 тысяч семей из Санкт-Петербурга и Ленинградской области распорядились</w:t>
      </w:r>
    </w:p>
    <w:p w:rsidR="007E01A6" w:rsidRPr="007E01A6" w:rsidRDefault="007E01A6" w:rsidP="007E01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1A6">
        <w:rPr>
          <w:rFonts w:ascii="Times New Roman" w:hAnsi="Times New Roman" w:cs="Times New Roman"/>
          <w:b/>
          <w:sz w:val="28"/>
          <w:szCs w:val="28"/>
        </w:rPr>
        <w:t>средствами материнского капитала в 2024 году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E01A6" w:rsidRPr="007E01A6" w:rsidRDefault="007E01A6" w:rsidP="007E01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01A6" w:rsidRPr="007E01A6" w:rsidRDefault="007E01A6" w:rsidP="007E01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1A6">
        <w:rPr>
          <w:rFonts w:ascii="Times New Roman" w:hAnsi="Times New Roman" w:cs="Times New Roman"/>
          <w:sz w:val="28"/>
          <w:szCs w:val="28"/>
        </w:rPr>
        <w:t xml:space="preserve">Самым популярным направлением для использования </w:t>
      </w:r>
      <w:proofErr w:type="spellStart"/>
      <w:r w:rsidRPr="007E01A6">
        <w:rPr>
          <w:rFonts w:ascii="Times New Roman" w:hAnsi="Times New Roman" w:cs="Times New Roman"/>
          <w:sz w:val="28"/>
          <w:szCs w:val="28"/>
        </w:rPr>
        <w:t>маткапитала</w:t>
      </w:r>
      <w:proofErr w:type="spellEnd"/>
      <w:r w:rsidRPr="007E01A6">
        <w:rPr>
          <w:rFonts w:ascii="Times New Roman" w:hAnsi="Times New Roman" w:cs="Times New Roman"/>
          <w:sz w:val="28"/>
          <w:szCs w:val="28"/>
        </w:rPr>
        <w:t xml:space="preserve"> по-прежнему остается улучшение жилищных условий. В прошлом году эту возможность использовали более 45 тысяч семей.</w:t>
      </w:r>
    </w:p>
    <w:p w:rsidR="007E01A6" w:rsidRPr="007E01A6" w:rsidRDefault="007E01A6" w:rsidP="007E01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1A6">
        <w:rPr>
          <w:rFonts w:ascii="Times New Roman" w:hAnsi="Times New Roman" w:cs="Times New Roman"/>
          <w:sz w:val="28"/>
          <w:szCs w:val="28"/>
        </w:rPr>
        <w:t xml:space="preserve">«Направить средства </w:t>
      </w:r>
      <w:proofErr w:type="spellStart"/>
      <w:r w:rsidRPr="007E01A6">
        <w:rPr>
          <w:rFonts w:ascii="Times New Roman" w:hAnsi="Times New Roman" w:cs="Times New Roman"/>
          <w:sz w:val="28"/>
          <w:szCs w:val="28"/>
        </w:rPr>
        <w:t>маткапитала</w:t>
      </w:r>
      <w:proofErr w:type="spellEnd"/>
      <w:r w:rsidRPr="007E01A6">
        <w:rPr>
          <w:rFonts w:ascii="Times New Roman" w:hAnsi="Times New Roman" w:cs="Times New Roman"/>
          <w:sz w:val="28"/>
          <w:szCs w:val="28"/>
        </w:rPr>
        <w:t xml:space="preserve"> на улучшение жилищных условий можно, когда ребенку исполнится три года. За исключением случаев необходимости уплаты первоначального взноса или погашения кредитов и займов на покупку или строительство жилья. В этом случае воспользоваться капиталом можно сразу после рождения или усыновления ребенка»,– пояснил управляющий Отделением Социального фонда по СПБ и ЛО Константин </w:t>
      </w:r>
    </w:p>
    <w:p w:rsidR="007E01A6" w:rsidRPr="007E01A6" w:rsidRDefault="007E01A6" w:rsidP="007E01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1A6">
        <w:rPr>
          <w:rFonts w:ascii="Times New Roman" w:hAnsi="Times New Roman" w:cs="Times New Roman"/>
          <w:sz w:val="28"/>
          <w:szCs w:val="28"/>
        </w:rPr>
        <w:t>Островский.</w:t>
      </w:r>
    </w:p>
    <w:p w:rsidR="007E01A6" w:rsidRPr="007E01A6" w:rsidRDefault="007E01A6" w:rsidP="007E01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1A6">
        <w:rPr>
          <w:rFonts w:ascii="Times New Roman" w:hAnsi="Times New Roman" w:cs="Times New Roman"/>
          <w:sz w:val="28"/>
          <w:szCs w:val="28"/>
        </w:rPr>
        <w:t>При оформлении ипотечного кредита родители могут одновременно подать одно заявление одновременно и в банк, и в Отделение Социального фонда по СПб и ЛО, что ускоряет эту процедуру.</w:t>
      </w:r>
    </w:p>
    <w:p w:rsidR="007E01A6" w:rsidRPr="007E01A6" w:rsidRDefault="007E01A6" w:rsidP="007E01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1A6">
        <w:rPr>
          <w:rFonts w:ascii="Times New Roman" w:hAnsi="Times New Roman" w:cs="Times New Roman"/>
          <w:sz w:val="28"/>
          <w:szCs w:val="28"/>
        </w:rPr>
        <w:t>Следующим по популярности направлением использования материнского капитала в Санкт-Петербурге и Ленинградской области стало возмещение расходов на образование детей, чем в 2024 году воспользовались около 32 тысяч семей.</w:t>
      </w:r>
    </w:p>
    <w:p w:rsidR="007E01A6" w:rsidRPr="007E01A6" w:rsidRDefault="007E01A6" w:rsidP="007E01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1A6">
        <w:rPr>
          <w:rFonts w:ascii="Times New Roman" w:hAnsi="Times New Roman" w:cs="Times New Roman"/>
          <w:sz w:val="28"/>
          <w:szCs w:val="28"/>
        </w:rPr>
        <w:t>Кроме обучения и улучшения жилищных условий сумму материнского капитала можно направить:</w:t>
      </w:r>
    </w:p>
    <w:p w:rsidR="007E01A6" w:rsidRPr="007E01A6" w:rsidRDefault="007E01A6" w:rsidP="007E01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1A6">
        <w:rPr>
          <w:rFonts w:ascii="Times New Roman" w:hAnsi="Times New Roman" w:cs="Times New Roman"/>
          <w:sz w:val="28"/>
          <w:szCs w:val="28"/>
        </w:rPr>
        <w:t>- на получение ежемесячной выплаты до достижения ребенком 3-летнего возраста;</w:t>
      </w:r>
    </w:p>
    <w:p w:rsidR="007E01A6" w:rsidRPr="007E01A6" w:rsidRDefault="007E01A6" w:rsidP="007E01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1A6">
        <w:rPr>
          <w:rFonts w:ascii="Times New Roman" w:hAnsi="Times New Roman" w:cs="Times New Roman"/>
          <w:sz w:val="28"/>
          <w:szCs w:val="28"/>
        </w:rPr>
        <w:t>- на формирование накопительной пенсии мамы;</w:t>
      </w:r>
    </w:p>
    <w:p w:rsidR="007E01A6" w:rsidRPr="007E01A6" w:rsidRDefault="007E01A6" w:rsidP="007E01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1A6"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Pr="007E01A6">
        <w:rPr>
          <w:rFonts w:ascii="Times New Roman" w:hAnsi="Times New Roman" w:cs="Times New Roman"/>
          <w:sz w:val="28"/>
          <w:szCs w:val="28"/>
        </w:rPr>
        <w:t>на социальную адаптацию и интеграцию в общество детей с инвалидностью.</w:t>
      </w:r>
    </w:p>
    <w:p w:rsidR="007E01A6" w:rsidRPr="007E01A6" w:rsidRDefault="007E01A6" w:rsidP="007E01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01A6" w:rsidRDefault="007E01A6" w:rsidP="007E01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1A6">
        <w:rPr>
          <w:rFonts w:ascii="Times New Roman" w:hAnsi="Times New Roman" w:cs="Times New Roman"/>
          <w:sz w:val="28"/>
          <w:szCs w:val="28"/>
        </w:rPr>
        <w:lastRenderedPageBreak/>
        <w:t xml:space="preserve">Если у вас остались вопросы, вы можете обратиться по телефону единого </w:t>
      </w:r>
      <w:proofErr w:type="gramStart"/>
      <w:r w:rsidRPr="007E01A6">
        <w:rPr>
          <w:rFonts w:ascii="Times New Roman" w:hAnsi="Times New Roman" w:cs="Times New Roman"/>
          <w:sz w:val="28"/>
          <w:szCs w:val="28"/>
        </w:rPr>
        <w:t>контакт-центра</w:t>
      </w:r>
      <w:proofErr w:type="gramEnd"/>
      <w:r w:rsidRPr="007E01A6">
        <w:rPr>
          <w:rFonts w:ascii="Times New Roman" w:hAnsi="Times New Roman" w:cs="Times New Roman"/>
          <w:sz w:val="28"/>
          <w:szCs w:val="28"/>
        </w:rPr>
        <w:t>: 8-800-100-00-01 (звонок бесплатный) или в клиентские службы регионального Отделения СФР.</w:t>
      </w:r>
    </w:p>
    <w:p w:rsidR="007E01A6" w:rsidRDefault="007E01A6" w:rsidP="007E01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01A6" w:rsidRPr="007E01A6" w:rsidRDefault="007E01A6" w:rsidP="007E01A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01A6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p w:rsidR="00F116A2" w:rsidRDefault="00F116A2"/>
    <w:sectPr w:rsidR="00F11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1A6"/>
    <w:rsid w:val="007E01A6"/>
    <w:rsid w:val="00F1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2025-01-21T08:29:00Z</dcterms:created>
  <dcterms:modified xsi:type="dcterms:W3CDTF">2025-01-21T08:36:00Z</dcterms:modified>
</cp:coreProperties>
</file>