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D06" w:rsidRPr="00D60D06" w:rsidRDefault="00D60D06" w:rsidP="00D60D06">
      <w:pPr>
        <w:jc w:val="center"/>
        <w:rPr>
          <w:rFonts w:ascii="Times New Roman" w:hAnsi="Times New Roman" w:cs="Times New Roman"/>
          <w:sz w:val="28"/>
          <w:szCs w:val="28"/>
        </w:rPr>
      </w:pPr>
      <w:bookmarkStart w:id="0" w:name="_GoBack"/>
      <w:bookmarkEnd w:id="0"/>
      <w:r w:rsidRPr="00D60D06">
        <w:rPr>
          <w:rFonts w:ascii="Times New Roman" w:hAnsi="Times New Roman" w:cs="Times New Roman"/>
          <w:sz w:val="28"/>
          <w:szCs w:val="28"/>
        </w:rPr>
        <w:t>Ответственность за несанкционированное использование беспилотных летательных аппаратов</w:t>
      </w:r>
    </w:p>
    <w:p w:rsidR="00D60D06" w:rsidRDefault="00D60D06" w:rsidP="00D60D06"/>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В последнее время отмечается значительное увеличение количества случаев нарушения владельцами беспилотных воздушных судов порядка использования воздушного пространства Российской Федерации.</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Наибольшую угрозу для безопасности полетов представляют случаи несанкционированного запуска беспилотников в районах аэродромов (вертодромов, посадочных площадок).</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В целях упорядочения таких полетов, ведения базы данных воздушных судов постановлением Правительства Российской Федерации от 25.05.2019 № 658 утверждены правила учета беспилотников с максимальной взлетной массой от 150 гр. до 30 кг.</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Возлагая на владельцев беспилотных воздушных судов обязанность осуществить их регистрацию, законодатель устанавливает запрет на использование незарегистрированных беспилотных летательных аппаратов, подлежащих государственному учету. Указанный запрет подкреплен ответственностью, установленной Кодексом Российской Федерации об административных правонарушениях.</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Управление воздушным судном, не поставленным на государственный учет, является административным правонарушением, ответственность за совершение которого установлена ч. 5 ст. 11.5 КоАП РФ в виде штрафа в размере от двух до двух тысяч пятисот рублей.</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Кроме того, нарушение пользователями воздушного пространства и лицами, не наделенными в установленном порядке правом на его использование, федеральных правил использования воздушного пространства, при условии, что такое нарушение не образует состав преступления, влечет ответственность по ч. 1 и 2 ст. 11.4 КоАП РФ, в виде штрафа на граждан в размере до пятидесяти тысяч рублей, на должностных лиц - до ста тысяч рублей, на юридических лиц - до пятисот тысяч рублей или административное приостановление деятельности на срок до девяноста суток.</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В том случае, если использование воздушного пространства Российской Федерации без разрешения, когда такое разрешение требуется в соответствии с законодательством Российской Федерации, повлекло по неосторожности причинение тяжкого вреда здоровью или смерть человека, ответственность наступает в соответствии с частью 1 статьи 271.1 Уголовного Кодекса Российской Федерации в виде лишения свободы на срок до пяти лет с лишением права занимать определенные должности или заниматься определенной деятельностью на срок до трех лет.</w:t>
      </w:r>
    </w:p>
    <w:p w:rsidR="00D60D06" w:rsidRPr="002043AB" w:rsidRDefault="00D60D06" w:rsidP="002043AB">
      <w:pPr>
        <w:spacing w:after="0" w:line="240" w:lineRule="auto"/>
        <w:ind w:firstLine="709"/>
        <w:jc w:val="both"/>
        <w:rPr>
          <w:rFonts w:ascii="Times New Roman" w:hAnsi="Times New Roman" w:cs="Times New Roman"/>
          <w:sz w:val="28"/>
          <w:szCs w:val="28"/>
        </w:rPr>
      </w:pPr>
      <w:r w:rsidRPr="002043AB">
        <w:rPr>
          <w:rFonts w:ascii="Times New Roman" w:hAnsi="Times New Roman" w:cs="Times New Roman"/>
          <w:sz w:val="28"/>
          <w:szCs w:val="28"/>
        </w:rPr>
        <w:t>Если последствием такого преступления явилась смерть двух и более лиц, наказание установлено ч. 2 ст. 271.1 УК РФ в виде лишения свободы на срок до семи лет с лишением права занимать определенные должности или заниматься определенной деятельностью на срок до трех лет.</w:t>
      </w:r>
    </w:p>
    <w:p w:rsidR="00132649" w:rsidRDefault="00132649"/>
    <w:sectPr w:rsidR="00132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06"/>
    <w:rsid w:val="00132649"/>
    <w:rsid w:val="002043AB"/>
    <w:rsid w:val="003602CD"/>
    <w:rsid w:val="00D6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85B24-34EF-44AE-9A26-C71EE652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Синева Марина Вячеславовна</dc:creator>
  <cp:keywords/>
  <dc:description/>
  <cp:lastModifiedBy>Синева Марина Вячеславовна</cp:lastModifiedBy>
  <cp:revision>2</cp:revision>
  <dcterms:created xsi:type="dcterms:W3CDTF">2024-06-03T06:29:00Z</dcterms:created>
  <dcterms:modified xsi:type="dcterms:W3CDTF">2024-06-03T06:29:00Z</dcterms:modified>
</cp:coreProperties>
</file>