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62" w:rsidRDefault="00125F62" w:rsidP="00125F6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                 </w:t>
      </w:r>
    </w:p>
    <w:p w:rsidR="00125F62" w:rsidRDefault="00125F62" w:rsidP="00125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Свыше </w:t>
      </w:r>
      <w:bookmarkStart w:id="0" w:name="_GoBack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8,5 тысяч семей Санкт-Петербурга и области направили материнский капитал </w:t>
      </w:r>
      <w:bookmarkEnd w:id="0"/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на улучшение жилищных условий в 2024 году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125F62" w:rsidRDefault="00125F62" w:rsidP="00125F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2F2F2F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>В 2024 году Отделение СФР по Санкт-Петербургу и Ленинградской области одобрило более 8,5 тысяч заявлений о распоряжении материнским капиталом для улучшения жилищных условий.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Напоминаем, что направить средства материнского капитала можно </w:t>
      </w:r>
      <w:proofErr w:type="gramStart"/>
      <w:r>
        <w:rPr>
          <w:rFonts w:ascii="Times New Roman" w:hAnsi="Times New Roman" w:cs="Times New Roman"/>
          <w:color w:val="2F2F2F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color w:val="2F2F2F"/>
          <w:sz w:val="24"/>
          <w:szCs w:val="24"/>
        </w:rPr>
        <w:t>: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приобретение жилья;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оплату строительства или реконструкции объекта индивидуального жилищного строительства (ИЖС);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компенсацию затрат за построенный или реконструированный объект ИЖС;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оплату первоначального взноса при получении кредита на приобретение или строительство жилья;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погашение основного долга, оплату процентов по кредитам или займам на приобретение или строительство жилья;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погашение ранее предоставленного кредита на приобретение или строительство жилья;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>- внесение платежа в счет уплаты вступительного взноса или паевого взноса, если владелец сертификата либо его супруг (супруга) является участником жилищного, жилищно-строительного, жилищного накопительного кооператива.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«Программа материнского капитала стала серьезным подспорьем для молодых семей, а перечень ее возможностей и направлений для реализации постоянно расширяются. С этого года семьи могут направлять средства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маткапитала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реконструкцию дома блокированной застройки, к которой относятся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таунхаусы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дуплексы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квадрохаусы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— подчеркнул управляющий Отделением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Константин Островский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внимание, что приобретаемое жилье обязательно должно находиться на территории России, а все расчеты с материнским капиталом осуществляются исключительно безналичным путем.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Также важно помнить, что ремонт не является улучшением жилищных условий и не может быть выполнен за счет средств материнского капитала.  В случае выявления нарушений действующего законодательства правоохранительными органами возбуждаются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уголовные дела по соответствующей статье УК РФ, а истраченные средства взыскиваются в судебном порядке.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Подробнее о том, как направить материнский капитал на улучшение жилищных условий, можно узнать на официальной странице СФР: </w:t>
      </w:r>
      <w:hyperlink r:id="rId5" w:history="1">
        <w:r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https://sfr.gov.ru/grazhdanam/msk/msk_housing/</w:t>
        </w:r>
      </w:hyperlink>
      <w:r>
        <w:rPr>
          <w:rFonts w:ascii="Times New Roman" w:hAnsi="Times New Roman" w:cs="Times New Roman"/>
          <w:color w:val="2F2F2F"/>
          <w:sz w:val="24"/>
          <w:szCs w:val="24"/>
        </w:rPr>
        <w:t>.</w:t>
      </w:r>
    </w:p>
    <w:p w:rsidR="00125F62" w:rsidRDefault="00125F62" w:rsidP="00125F6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</w:p>
    <w:p w:rsidR="00125F62" w:rsidRPr="00125F62" w:rsidRDefault="00125F62" w:rsidP="00125F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125F62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4A7766" w:rsidRDefault="004A7766"/>
    <w:sectPr w:rsidR="004A7766" w:rsidSect="002B68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62"/>
    <w:rsid w:val="00125F62"/>
    <w:rsid w:val="004A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msk/msk_hous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2024-05-27T06:05:00Z</dcterms:created>
  <dcterms:modified xsi:type="dcterms:W3CDTF">2024-05-27T06:07:00Z</dcterms:modified>
</cp:coreProperties>
</file>