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30754" w:rsidRPr="00730754" w:rsidRDefault="00730754" w:rsidP="00730754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7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Скорректированы особенности участия субъектов МСП в закупках товаров, работ, услуг отдельными видами юридических лиц</w:t>
      </w: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0754" w:rsidRPr="00730754" w:rsidRDefault="00730754" w:rsidP="00730754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754">
        <w:rPr>
          <w:rFonts w:ascii="Times New Roman" w:eastAsia="Times New Roman" w:hAnsi="Times New Roman"/>
          <w:sz w:val="28"/>
          <w:szCs w:val="28"/>
          <w:lang w:eastAsia="ru-RU"/>
        </w:rPr>
        <w:t>Установлено, что при расчете годовых объемов, указанных в пункте 7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не учитываются закупки, осуществляемые с 1 апреля 2023 года акционерным обществом "Государственная транспортная лизинговая компания" в целях реализации инвестиционного проекта "Приобретение подвижного состава наземного общественного пассажирского транспорта для последующей передачи в лизинг", по результатам которых заключаются договоры купли-продажи наземного общественного пассажирского транспорта для последующей передачи в лизинг.</w:t>
      </w:r>
    </w:p>
    <w:p w:rsidR="00730754" w:rsidRPr="00730754" w:rsidRDefault="00730754" w:rsidP="00730754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0754">
        <w:rPr>
          <w:rFonts w:ascii="Times New Roman" w:eastAsia="Times New Roman" w:hAnsi="Times New Roman"/>
          <w:sz w:val="28"/>
          <w:szCs w:val="28"/>
          <w:lang w:eastAsia="ru-RU"/>
        </w:rPr>
        <w:t>При этом при формировании годового отчета о закупке товаров, работ, услуг у субъектов малого и среднего предпринимательства договоры, заключенные по результатам таких закупок, указываются в составе договоров, предусмотренных абзацем тридцать первым позиции 1 формы годового отчета о закупке товаров, работ, услуг отдельными видами юридических лиц у субъектов малого и среднего предпринимательства.</w:t>
      </w:r>
    </w:p>
    <w:p w:rsidR="00C348D6" w:rsidRPr="00EF21DE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730754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C07259"/>
    <w:rsid w:val="00C348D6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2024-02-15T16:01:00Z</dcterms:created>
  <dcterms:modified xsi:type="dcterms:W3CDTF">2024-02-15T16:01:00Z</dcterms:modified>
</cp:coreProperties>
</file>