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352E2" w:rsidRPr="00A655D0" w:rsidRDefault="00E352E2" w:rsidP="00E352E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655D0">
        <w:rPr>
          <w:b/>
          <w:bCs/>
          <w:sz w:val="28"/>
          <w:szCs w:val="28"/>
        </w:rPr>
        <w:t>С 1 сентября 2024 года будут применяться новые индикаторы риска нарушения обязательных требований при осуществлении федерального государственного контроля (надзора) за деятельностью профессиональных коллекторских организаций</w:t>
      </w:r>
    </w:p>
    <w:p w:rsidR="00A616A6" w:rsidRPr="00A655D0" w:rsidRDefault="00A616A6" w:rsidP="00A616A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E352E2" w:rsidRPr="00A655D0" w:rsidRDefault="00E352E2" w:rsidP="00E352E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655D0">
        <w:rPr>
          <w:sz w:val="28"/>
          <w:szCs w:val="28"/>
        </w:rPr>
        <w:t>Приказом Минюста России от 31.01.2024 №30</w:t>
      </w:r>
      <w:r w:rsidRPr="00A655D0">
        <w:rPr>
          <w:sz w:val="28"/>
          <w:szCs w:val="28"/>
        </w:rPr>
        <w:t xml:space="preserve"> к таким индикаторам отнесены:</w:t>
      </w:r>
    </w:p>
    <w:p w:rsidR="00E352E2" w:rsidRPr="00A655D0" w:rsidRDefault="00E352E2" w:rsidP="00E352E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A655D0">
        <w:rPr>
          <w:sz w:val="28"/>
          <w:szCs w:val="28"/>
        </w:rPr>
        <w:t>- превышение профессиональной коллекторской организацией в отчетном периоде на 2 и более процентов среднего показателя соотношения количества жалоб, поступивших от физических лиц контролируемым лицам, и количества физических лиц, в отношении которых контролируемыми лицами совершались действия, направленные на возврат просроченной задолженности, за тот же период;</w:t>
      </w:r>
    </w:p>
    <w:p w:rsidR="00E352E2" w:rsidRPr="00A655D0" w:rsidRDefault="00E352E2" w:rsidP="00E352E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A655D0">
        <w:rPr>
          <w:sz w:val="28"/>
          <w:szCs w:val="28"/>
        </w:rPr>
        <w:t>- превышение контролируемым лицом в отчетном периоде среднего показателя соотношения количества физических лиц, направивших контролируемым лицам заявления об отказе от взаимодействия, и количества физических лиц, в отношении которых контролируемыми лицами совершались действия, направленные на возврат просроченной задолженности, за тот же период.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</w:t>
      </w:r>
      <w:bookmarkStart w:id="0" w:name="_GoBack"/>
      <w:bookmarkEnd w:id="0"/>
      <w:r w:rsidRPr="00ED3A8C">
        <w:rPr>
          <w:rFonts w:ascii="Times New Roman" w:hAnsi="Times New Roman"/>
          <w:sz w:val="28"/>
          <w:szCs w:val="28"/>
        </w:rPr>
        <w:t xml:space="preserve">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A655D0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7D779C"/>
    <w:rsid w:val="00891B02"/>
    <w:rsid w:val="00A05E5A"/>
    <w:rsid w:val="00A616A6"/>
    <w:rsid w:val="00A655D0"/>
    <w:rsid w:val="00B46ADD"/>
    <w:rsid w:val="00C07259"/>
    <w:rsid w:val="00C348D6"/>
    <w:rsid w:val="00C819F0"/>
    <w:rsid w:val="00CB1ED7"/>
    <w:rsid w:val="00E352E2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2024-02-15T09:39:00Z</dcterms:created>
  <dcterms:modified xsi:type="dcterms:W3CDTF">2024-02-15T09:39:00Z</dcterms:modified>
</cp:coreProperties>
</file>