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91B02" w:rsidRPr="00891B02" w:rsidRDefault="00891B02" w:rsidP="00891B02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891B02">
        <w:rPr>
          <w:b/>
          <w:bCs/>
          <w:sz w:val="28"/>
          <w:szCs w:val="28"/>
        </w:rPr>
        <w:t>Уточнены особенности осуществления федерального государственного контроля (надзора) в сфере образования</w:t>
      </w:r>
    </w:p>
    <w:p w:rsidR="00434403" w:rsidRPr="00891B02" w:rsidRDefault="00434403" w:rsidP="00434403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p w:rsidR="00891B02" w:rsidRPr="00891B02" w:rsidRDefault="00891B02" w:rsidP="00891B02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891B02">
        <w:rPr>
          <w:sz w:val="28"/>
          <w:szCs w:val="28"/>
        </w:rPr>
        <w:t>В частности, к профилактическим мероприятиям при осуществлении федерального государственного контроля (надзора) отнесены также меры стимулирования добросовестности - мероприятия, направленные на нематериальное поощрение добросовестных контролируемых лиц и проводимые в целях мотивации контролируемых лиц к соблюдению обязательных требований.</w:t>
      </w:r>
    </w:p>
    <w:p w:rsidR="00891B02" w:rsidRPr="00891B02" w:rsidRDefault="00891B02" w:rsidP="00891B02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891B02">
        <w:rPr>
          <w:sz w:val="28"/>
          <w:szCs w:val="28"/>
        </w:rPr>
        <w:t>Предусмотрено, что оценка добросовестности контролируемого лица проводится контрольным (надзорным) органом в сфере образования ежегодно.</w:t>
      </w:r>
    </w:p>
    <w:p w:rsidR="00891B02" w:rsidRPr="00891B02" w:rsidRDefault="00891B02" w:rsidP="00891B02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891B02">
        <w:rPr>
          <w:sz w:val="28"/>
          <w:szCs w:val="28"/>
        </w:rPr>
        <w:t>К критериям добросовестности контролируемого лица отнесены в том числе: выполнение аккредитацион</w:t>
      </w:r>
      <w:bookmarkStart w:id="0" w:name="_GoBack"/>
      <w:bookmarkEnd w:id="0"/>
      <w:r w:rsidRPr="00891B02">
        <w:rPr>
          <w:sz w:val="28"/>
          <w:szCs w:val="28"/>
        </w:rPr>
        <w:t>ных показателей; своевременность представления контролируемым лицом сведений в информационные системы в системе образования; выполнение не менее 100 процентов показателей мониторинга системы образования.</w:t>
      </w:r>
    </w:p>
    <w:p w:rsidR="00891B02" w:rsidRPr="00891B02" w:rsidRDefault="00891B02" w:rsidP="00891B02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891B02">
        <w:rPr>
          <w:sz w:val="28"/>
          <w:szCs w:val="28"/>
        </w:rPr>
        <w:t>Мера стимулирования добросовестности контролируемого лица, признанного соответствующим критерию добросовестности, осуществляется в виде понижения категории риска объекта контроля на одну категорию.</w:t>
      </w:r>
    </w:p>
    <w:p w:rsidR="00891B02" w:rsidRPr="00891B02" w:rsidRDefault="00891B02" w:rsidP="00891B02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891B02">
        <w:rPr>
          <w:sz w:val="28"/>
          <w:szCs w:val="28"/>
        </w:rPr>
        <w:t>Также документом скорректированы критерии отнесения объектов федерального государственного контроля (надзора) в сфере образования к категориям риска причинения вреда (ущерба) охраняемым законом ценностям.</w:t>
      </w:r>
    </w:p>
    <w:p w:rsidR="004F6B4F" w:rsidRPr="001F6BB3" w:rsidRDefault="004F6B4F" w:rsidP="004F6B4F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891B02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1E417B"/>
    <w:rsid w:val="001F6BB3"/>
    <w:rsid w:val="003C4DAD"/>
    <w:rsid w:val="003F7703"/>
    <w:rsid w:val="00434403"/>
    <w:rsid w:val="004F6B4F"/>
    <w:rsid w:val="005A5738"/>
    <w:rsid w:val="00697F9B"/>
    <w:rsid w:val="00891B02"/>
    <w:rsid w:val="00C07259"/>
    <w:rsid w:val="00C819F0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2024-02-15T08:12:00Z</dcterms:created>
  <dcterms:modified xsi:type="dcterms:W3CDTF">2024-02-15T08:12:00Z</dcterms:modified>
</cp:coreProperties>
</file>