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163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91631B" w:rsidRPr="0091631B" w:rsidRDefault="0091631B" w:rsidP="009163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631B" w:rsidRPr="0091631B" w:rsidRDefault="0091631B" w:rsidP="0091631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631B" w:rsidRPr="0091631B" w:rsidRDefault="0091631B" w:rsidP="0091631B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6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91631B" w:rsidRPr="0091631B" w:rsidRDefault="0091631B" w:rsidP="009163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91631B">
        <w:rPr>
          <w:rStyle w:val="a4"/>
          <w:color w:val="000000"/>
          <w:sz w:val="28"/>
          <w:szCs w:val="28"/>
        </w:rPr>
        <w:t>Арбалеты и луки приравнены к охотничьему оружию</w:t>
      </w:r>
    </w:p>
    <w:p w:rsidR="0091631B" w:rsidRPr="0091631B" w:rsidRDefault="0091631B" w:rsidP="009163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91631B">
        <w:rPr>
          <w:color w:val="000000"/>
          <w:sz w:val="28"/>
          <w:szCs w:val="28"/>
        </w:rPr>
        <w:t>Федеральным законом от 02.08.2019 №280-ФЗ «О внесении изменений в Федеральный закон «Об оружии» и статью 1 Федерального закона «Об охоте и о сохранении охотничьих ресурсов и о внесении изменений в отдельные законодательные акты Российской Федерации» в действующее законодательство внесены изменениями, согласно которым к гражданскому охотничьему оружию отнесено охотничье метательное стрелковое оружие, не имеющее механизмов фиксации упругих элементов в напряженном состоянии (лук) и сила дуги которого составляет более 27 кгс либо имеющее механизм фиксации упругих элементов в напряженном состоянии (арбалет) и сила дуги (дуг) которого составляет более 43 кгс.</w:t>
      </w:r>
    </w:p>
    <w:p w:rsidR="0091631B" w:rsidRPr="0091631B" w:rsidRDefault="0091631B" w:rsidP="009163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91631B">
        <w:rPr>
          <w:color w:val="000000"/>
          <w:sz w:val="28"/>
          <w:szCs w:val="28"/>
        </w:rPr>
        <w:t>Законом установлен запрет продажи охотничьего метательного стрелкового оружия гражданам, не представившим охотничьего билета и разрешения на хранение и ношение охотничьего оружия (общее количество приобретенного гражданином охотничьего метательного стрелкового оружия не должно превышать 5 единиц).</w:t>
      </w:r>
    </w:p>
    <w:p w:rsidR="0091631B" w:rsidRPr="0091631B" w:rsidRDefault="0091631B" w:rsidP="0091631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91631B">
        <w:rPr>
          <w:color w:val="000000"/>
          <w:sz w:val="28"/>
          <w:szCs w:val="28"/>
        </w:rPr>
        <w:t>Предусмотрено, что приобретенное гражданином охотничье метательное стрелковое оружие подлежит регистрации в территориальном органе федерального органа исполнительной власти, уполномоченного в сфере оборота оружия. Кроме того, граждане не реже одного раза в пять лет, обязаны представлять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средств, психотропных веществ.</w:t>
      </w: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p w:rsidR="0091631B" w:rsidRPr="0091631B" w:rsidRDefault="0091631B" w:rsidP="0091631B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2168DE" w:rsidRPr="0091631B" w:rsidRDefault="0091631B">
      <w:pPr>
        <w:rPr>
          <w:rFonts w:ascii="Times New Roman" w:hAnsi="Times New Roman" w:cs="Times New Roman"/>
          <w:sz w:val="28"/>
          <w:szCs w:val="28"/>
        </w:rPr>
      </w:pPr>
    </w:p>
    <w:sectPr w:rsidR="002168DE" w:rsidRPr="00916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77"/>
    <w:rsid w:val="00384B06"/>
    <w:rsid w:val="00785C6B"/>
    <w:rsid w:val="00787C77"/>
    <w:rsid w:val="0091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7EBDD-E770-43AC-89D5-EA7D3DA3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3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1493</Characters>
  <Application>Microsoft Office Word</Application>
  <DocSecurity>0</DocSecurity>
  <Lines>12</Lines>
  <Paragraphs>3</Paragraphs>
  <ScaleCrop>false</ScaleCrop>
  <Company>HP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2019-12-17T22:55:00Z</dcterms:created>
  <dcterms:modified xsi:type="dcterms:W3CDTF">2019-12-17T22:56:00Z</dcterms:modified>
</cp:coreProperties>
</file>